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A687A" w:rsidR="001A687A" w:rsidP="001A687A" w:rsidRDefault="001A687A" w14:paraId="d211bc0" w14:textId="d211bc0">
      <w:pPr>
        <w:tabs>
          <w:tab w:val="left" w:pos="5940"/>
        </w:tabs>
        <w:spacing w:after="0" w:line="240" w:lineRule="atLeast"/>
        <w15:collapsed w:val="false"/>
        <w:rPr>
          <w:rFonts w:ascii="Arial" w:hAnsi="Arial" w:eastAsia="Times New Roman" w:cs="Arial"/>
          <w:bCs/>
          <w:spacing w:val="8"/>
          <w:sz w:val="24"/>
          <w:szCs w:val="24"/>
          <w:lang w:eastAsia="hr-HR"/>
        </w:rPr>
      </w:pPr>
      <w:bookmarkStart w:name="_GoBack" w:id="0"/>
      <w:bookmarkEnd w:id="0"/>
      <w:r w:rsidRPr="001A687A">
        <w:rPr>
          <w:rFonts w:ascii="Arial" w:hAnsi="Arial" w:eastAsia="Times New Roman" w:cs="Arial"/>
          <w:bCs/>
          <w:sz w:val="24"/>
          <w:szCs w:val="24"/>
          <w:lang w:eastAsia="hr-HR"/>
        </w:rPr>
        <w:t xml:space="preserve">REPUBLIKA HRVATSKA </w:t>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t xml:space="preserve">       </w:t>
      </w:r>
    </w:p>
    <w:p w:rsidRPr="001A687A" w:rsidR="001A687A" w:rsidP="001A687A" w:rsidRDefault="001A687A">
      <w:pPr>
        <w:spacing w:after="0" w:line="240" w:lineRule="atLeast"/>
        <w:rPr>
          <w:rFonts w:ascii="Arial" w:hAnsi="Arial" w:eastAsia="Times New Roman" w:cs="Arial"/>
          <w:bCs/>
          <w:sz w:val="24"/>
          <w:szCs w:val="24"/>
          <w:lang w:eastAsia="hr-HR"/>
        </w:rPr>
      </w:pPr>
      <w:r w:rsidRPr="001A687A">
        <w:rPr>
          <w:rFonts w:ascii="Arial" w:hAnsi="Arial" w:eastAsia="Times New Roman" w:cs="Arial"/>
          <w:bCs/>
          <w:sz w:val="24"/>
          <w:szCs w:val="24"/>
          <w:lang w:eastAsia="hr-HR"/>
        </w:rPr>
        <w:t xml:space="preserve">TRGOVAČKI SUD U PAZINU </w:t>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p>
    <w:p w:rsidRPr="001A687A" w:rsidR="001A687A" w:rsidP="001A687A" w:rsidRDefault="001A687A">
      <w:pPr>
        <w:spacing w:after="0" w:line="240" w:lineRule="atLeast"/>
        <w:rPr>
          <w:rFonts w:ascii="Arial" w:hAnsi="Arial" w:eastAsia="Times New Roman" w:cs="Arial"/>
          <w:bCs/>
          <w:sz w:val="24"/>
          <w:szCs w:val="24"/>
          <w:lang w:eastAsia="hr-HR"/>
        </w:rPr>
      </w:pPr>
      <w:r w:rsidRPr="001A687A">
        <w:rPr>
          <w:rFonts w:ascii="Arial" w:hAnsi="Arial" w:eastAsia="Times New Roman" w:cs="Arial"/>
          <w:bCs/>
          <w:sz w:val="24"/>
          <w:szCs w:val="24"/>
          <w:lang w:eastAsia="hr-HR"/>
        </w:rPr>
        <w:t xml:space="preserve">52000 PAZIN, Dršćevka 1 </w:t>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t xml:space="preserve">        </w:t>
      </w:r>
    </w:p>
    <w:p w:rsidRPr="001A687A" w:rsidR="001A687A" w:rsidP="001A687A" w:rsidRDefault="001A687A">
      <w:pPr>
        <w:spacing w:after="0" w:line="240" w:lineRule="atLeast"/>
        <w:rPr>
          <w:rFonts w:ascii="Arial" w:hAnsi="Arial" w:eastAsia="Times New Roman" w:cs="Arial"/>
          <w:bCs/>
          <w:sz w:val="24"/>
          <w:szCs w:val="24"/>
          <w:lang w:eastAsia="hr-HR"/>
        </w:rPr>
      </w:pPr>
      <w:r w:rsidRPr="001A687A">
        <w:rPr>
          <w:rFonts w:ascii="Arial" w:hAnsi="Arial" w:eastAsia="Times New Roman" w:cs="Arial"/>
          <w:bCs/>
          <w:sz w:val="24"/>
          <w:szCs w:val="24"/>
          <w:lang w:eastAsia="hr-HR"/>
        </w:rPr>
        <w:t xml:space="preserve">                                                                                </w:t>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00B63C3B">
        <w:rPr>
          <w:rFonts w:ascii="Arial" w:hAnsi="Arial" w:eastAsia="Times New Roman" w:cs="Arial"/>
          <w:bCs/>
          <w:sz w:val="24"/>
          <w:szCs w:val="24"/>
          <w:lang w:eastAsia="hr-HR"/>
        </w:rPr>
        <w:t xml:space="preserve">  </w:t>
      </w:r>
      <w:r>
        <w:rPr>
          <w:rFonts w:ascii="Arial" w:hAnsi="Arial" w:eastAsia="Times New Roman" w:cs="Arial"/>
          <w:bCs/>
          <w:sz w:val="24"/>
          <w:szCs w:val="24"/>
          <w:lang w:eastAsia="hr-HR"/>
        </w:rPr>
        <w:t>2 St-169</w:t>
      </w:r>
      <w:r w:rsidRPr="001A687A">
        <w:rPr>
          <w:rFonts w:ascii="Arial" w:hAnsi="Arial" w:eastAsia="Times New Roman" w:cs="Arial"/>
          <w:bCs/>
          <w:sz w:val="24"/>
          <w:szCs w:val="24"/>
          <w:lang w:eastAsia="hr-HR"/>
        </w:rPr>
        <w:t>/2022-</w:t>
      </w:r>
      <w:r w:rsidR="00B63C3B">
        <w:rPr>
          <w:rFonts w:ascii="Arial" w:hAnsi="Arial" w:eastAsia="Times New Roman" w:cs="Arial"/>
          <w:bCs/>
          <w:sz w:val="24"/>
          <w:szCs w:val="24"/>
          <w:lang w:eastAsia="hr-HR"/>
        </w:rPr>
        <w:t>14</w:t>
      </w:r>
    </w:p>
    <w:p w:rsidRPr="001A687A" w:rsidR="001A687A" w:rsidP="001A687A" w:rsidRDefault="001A687A">
      <w:pPr>
        <w:spacing w:after="0" w:line="240" w:lineRule="atLeast"/>
        <w:rPr>
          <w:rFonts w:ascii="Arial" w:hAnsi="Arial" w:eastAsia="Times New Roman" w:cs="Arial"/>
          <w:bCs/>
          <w:sz w:val="24"/>
          <w:szCs w:val="24"/>
          <w:lang w:eastAsia="hr-HR"/>
        </w:rPr>
      </w:pPr>
      <w:r w:rsidRPr="001A687A">
        <w:rPr>
          <w:rFonts w:ascii="Arial" w:hAnsi="Arial" w:eastAsia="Times New Roman" w:cs="Arial"/>
          <w:bCs/>
          <w:sz w:val="24"/>
          <w:szCs w:val="24"/>
          <w:lang w:eastAsia="hr-HR"/>
        </w:rPr>
        <w:t xml:space="preserve">                 </w:t>
      </w:r>
    </w:p>
    <w:p w:rsidRPr="001A687A" w:rsidR="001A687A" w:rsidP="001A687A" w:rsidRDefault="001A687A">
      <w:pPr>
        <w:spacing w:after="0" w:line="240" w:lineRule="atLeast"/>
        <w:jc w:val="center"/>
        <w:rPr>
          <w:rFonts w:ascii="Arial" w:hAnsi="Arial" w:eastAsia="Times New Roman" w:cs="Arial"/>
          <w:bCs/>
          <w:sz w:val="24"/>
          <w:szCs w:val="24"/>
          <w:lang w:eastAsia="hr-HR"/>
        </w:rPr>
      </w:pPr>
      <w:r w:rsidRPr="001A687A">
        <w:rPr>
          <w:rFonts w:ascii="Arial" w:hAnsi="Arial" w:eastAsia="Times New Roman" w:cs="Arial"/>
          <w:bCs/>
          <w:sz w:val="24"/>
          <w:szCs w:val="24"/>
          <w:lang w:eastAsia="hr-HR"/>
        </w:rPr>
        <w:t>Z A P I S N I K</w:t>
      </w:r>
    </w:p>
    <w:p w:rsidRPr="001A687A" w:rsidR="001A687A" w:rsidP="001A687A" w:rsidRDefault="001A687A">
      <w:pPr>
        <w:spacing w:after="0" w:line="240" w:lineRule="atLeast"/>
        <w:jc w:val="center"/>
        <w:rPr>
          <w:rFonts w:ascii="Arial" w:hAnsi="Arial" w:eastAsia="Times New Roman" w:cs="Arial"/>
          <w:bCs/>
          <w:sz w:val="24"/>
          <w:szCs w:val="24"/>
          <w:lang w:eastAsia="hr-HR"/>
        </w:rPr>
      </w:pPr>
      <w:r w:rsidRPr="001A687A">
        <w:rPr>
          <w:rFonts w:ascii="Arial" w:hAnsi="Arial" w:eastAsia="Times New Roman" w:cs="Arial"/>
          <w:bCs/>
          <w:sz w:val="24"/>
          <w:szCs w:val="24"/>
          <w:lang w:eastAsia="hr-HR"/>
        </w:rPr>
        <w:t xml:space="preserve">Od </w:t>
      </w:r>
      <w:r>
        <w:rPr>
          <w:rFonts w:ascii="Arial" w:hAnsi="Arial" w:eastAsia="Times New Roman" w:cs="Arial"/>
          <w:bCs/>
          <w:sz w:val="24"/>
          <w:szCs w:val="24"/>
          <w:lang w:eastAsia="hr-HR"/>
        </w:rPr>
        <w:t>23. svibnja</w:t>
      </w:r>
      <w:r w:rsidRPr="001A687A">
        <w:rPr>
          <w:rFonts w:ascii="Arial" w:hAnsi="Arial" w:eastAsia="Times New Roman" w:cs="Arial"/>
          <w:bCs/>
          <w:sz w:val="24"/>
          <w:szCs w:val="24"/>
          <w:lang w:eastAsia="hr-HR"/>
        </w:rPr>
        <w:t xml:space="preserve"> 2022.</w:t>
      </w:r>
    </w:p>
    <w:p w:rsidRPr="001A687A" w:rsidR="001A687A" w:rsidP="001A687A" w:rsidRDefault="001A687A">
      <w:pPr>
        <w:spacing w:after="0" w:line="240" w:lineRule="atLeast"/>
        <w:jc w:val="center"/>
        <w:rPr>
          <w:rFonts w:ascii="Arial" w:hAnsi="Arial" w:eastAsia="Times New Roman" w:cs="Arial"/>
          <w:bCs/>
          <w:sz w:val="24"/>
          <w:szCs w:val="24"/>
          <w:lang w:eastAsia="hr-HR"/>
        </w:rPr>
      </w:pPr>
      <w:r w:rsidRPr="001A687A">
        <w:rPr>
          <w:rFonts w:ascii="Arial" w:hAnsi="Arial" w:eastAsia="Times New Roman" w:cs="Arial"/>
          <w:bCs/>
          <w:sz w:val="24"/>
          <w:szCs w:val="24"/>
          <w:lang w:eastAsia="hr-HR"/>
        </w:rPr>
        <w:t>Sastavljen kod Trgovačkog suda u Pazinu,</w:t>
      </w:r>
    </w:p>
    <w:p w:rsidRPr="001A687A" w:rsidR="001A687A" w:rsidP="001A687A" w:rsidRDefault="001A687A">
      <w:pPr>
        <w:spacing w:after="0" w:line="240" w:lineRule="atLeast"/>
        <w:jc w:val="center"/>
        <w:rPr>
          <w:rFonts w:ascii="Arial" w:hAnsi="Arial" w:eastAsia="Times New Roman" w:cs="Arial"/>
          <w:bCs/>
          <w:color w:val="FF0000"/>
          <w:sz w:val="24"/>
          <w:szCs w:val="24"/>
          <w:lang w:eastAsia="hr-HR"/>
        </w:rPr>
      </w:pPr>
      <w:r w:rsidRPr="001A687A">
        <w:rPr>
          <w:rFonts w:ascii="Arial" w:hAnsi="Arial" w:eastAsia="Times New Roman" w:cs="Arial"/>
          <w:bCs/>
          <w:sz w:val="24"/>
          <w:szCs w:val="24"/>
          <w:lang w:eastAsia="hr-HR"/>
        </w:rPr>
        <w:t>ročište radi utvrđivanja pretpostavki za otvaranje stečajnog postupka nad dužnikom</w:t>
      </w:r>
    </w:p>
    <w:p w:rsidRPr="001A687A" w:rsidR="001A687A" w:rsidP="001A687A" w:rsidRDefault="001A687A">
      <w:pPr>
        <w:spacing w:after="0" w:line="240" w:lineRule="atLeast"/>
        <w:jc w:val="center"/>
        <w:rPr>
          <w:rFonts w:ascii="Arial" w:hAnsi="Arial" w:eastAsia="Times New Roman" w:cs="Arial"/>
          <w:bCs/>
          <w:sz w:val="24"/>
          <w:szCs w:val="24"/>
          <w:lang w:eastAsia="hr-HR"/>
        </w:rPr>
      </w:pPr>
      <w:r>
        <w:rPr>
          <w:rFonts w:ascii="Arial" w:hAnsi="Arial" w:cs="Arial"/>
          <w:sz w:val="24"/>
          <w:szCs w:val="24"/>
        </w:rPr>
        <w:t xml:space="preserve">LES CONNAISSEURS d.o.o., Rovinj, Driovier – Driovier 24, OIB: </w:t>
      </w:r>
      <w:r w:rsidRPr="00D85182">
        <w:rPr>
          <w:rFonts w:ascii="Arial" w:hAnsi="Arial" w:cs="Arial"/>
          <w:sz w:val="24"/>
          <w:szCs w:val="24"/>
        </w:rPr>
        <w:t>93005918676</w:t>
      </w:r>
    </w:p>
    <w:p w:rsidR="00690A94" w:rsidP="001A687A" w:rsidRDefault="00690A94">
      <w:pPr>
        <w:spacing w:after="0" w:line="240" w:lineRule="atLeast"/>
        <w:ind w:firstLine="720"/>
        <w:jc w:val="center"/>
        <w:rPr>
          <w:rFonts w:ascii="Arial" w:hAnsi="Arial" w:eastAsia="Times New Roman" w:cs="Arial"/>
          <w:bCs/>
          <w:sz w:val="24"/>
          <w:szCs w:val="24"/>
          <w:lang w:eastAsia="hr-HR"/>
        </w:rPr>
      </w:pPr>
    </w:p>
    <w:p w:rsidRPr="001A687A" w:rsidR="001A687A" w:rsidP="001A687A" w:rsidRDefault="001A687A">
      <w:pPr>
        <w:spacing w:after="0" w:line="240" w:lineRule="atLeast"/>
        <w:ind w:firstLine="720"/>
        <w:jc w:val="center"/>
        <w:rPr>
          <w:rFonts w:ascii="Arial" w:hAnsi="Arial" w:eastAsia="Times New Roman" w:cs="Arial"/>
          <w:bCs/>
          <w:sz w:val="24"/>
          <w:szCs w:val="24"/>
          <w:lang w:eastAsia="hr-HR"/>
        </w:rPr>
      </w:pPr>
      <w:r w:rsidRPr="001A687A">
        <w:rPr>
          <w:rFonts w:ascii="Arial" w:hAnsi="Arial" w:eastAsia="Times New Roman" w:cs="Arial"/>
          <w:bCs/>
          <w:sz w:val="24"/>
          <w:szCs w:val="24"/>
          <w:lang w:eastAsia="hr-HR"/>
        </w:rPr>
        <w:t xml:space="preserve">  </w:t>
      </w:r>
    </w:p>
    <w:p w:rsidRPr="001A687A" w:rsidR="001A687A" w:rsidP="001A687A" w:rsidRDefault="001A687A">
      <w:pPr>
        <w:spacing w:after="0" w:line="240" w:lineRule="atLeast"/>
        <w:jc w:val="both"/>
        <w:rPr>
          <w:rFonts w:ascii="Arial" w:hAnsi="Arial" w:eastAsia="Times New Roman" w:cs="Arial"/>
          <w:bCs/>
          <w:sz w:val="24"/>
          <w:szCs w:val="24"/>
          <w:lang w:eastAsia="hr-HR"/>
        </w:rPr>
      </w:pPr>
      <w:r w:rsidRPr="001A687A">
        <w:rPr>
          <w:rFonts w:ascii="Arial" w:hAnsi="Arial" w:eastAsia="Times New Roman" w:cs="Arial"/>
          <w:bCs/>
          <w:sz w:val="24"/>
          <w:szCs w:val="24"/>
          <w:lang w:eastAsia="hr-HR"/>
        </w:rPr>
        <w:t>OD SUDA NAZOČNI:</w:t>
      </w:r>
    </w:p>
    <w:p w:rsidRPr="001A687A" w:rsidR="001A687A" w:rsidP="001A687A" w:rsidRDefault="001A687A">
      <w:pPr>
        <w:spacing w:after="0" w:line="240" w:lineRule="atLeast"/>
        <w:jc w:val="both"/>
        <w:rPr>
          <w:rFonts w:ascii="Arial" w:hAnsi="Arial" w:eastAsia="Times New Roman" w:cs="Arial"/>
          <w:bCs/>
          <w:sz w:val="24"/>
          <w:szCs w:val="24"/>
          <w:lang w:eastAsia="hr-HR"/>
        </w:rPr>
      </w:pPr>
      <w:r w:rsidRPr="001A687A">
        <w:rPr>
          <w:rFonts w:ascii="Arial" w:hAnsi="Arial" w:eastAsia="Times New Roman" w:cs="Arial"/>
          <w:bCs/>
          <w:sz w:val="24"/>
          <w:szCs w:val="24"/>
          <w:lang w:eastAsia="hr-HR"/>
        </w:rPr>
        <w:t xml:space="preserve">Adrijana Labinjan Skok, stečajna sutkinja </w:t>
      </w:r>
    </w:p>
    <w:p w:rsidRPr="001A687A" w:rsidR="001A687A" w:rsidP="001A687A" w:rsidRDefault="001A687A">
      <w:pPr>
        <w:spacing w:after="0" w:line="240" w:lineRule="atLeast"/>
        <w:jc w:val="both"/>
        <w:rPr>
          <w:rFonts w:ascii="Arial" w:hAnsi="Arial" w:eastAsia="Times New Roman" w:cs="Arial"/>
          <w:bCs/>
          <w:sz w:val="24"/>
          <w:szCs w:val="24"/>
          <w:lang w:eastAsia="hr-HR"/>
        </w:rPr>
      </w:pPr>
      <w:r w:rsidRPr="001A687A">
        <w:rPr>
          <w:rFonts w:ascii="Arial" w:hAnsi="Arial" w:eastAsia="Times New Roman" w:cs="Arial"/>
          <w:bCs/>
          <w:sz w:val="24"/>
          <w:szCs w:val="24"/>
          <w:lang w:eastAsia="hr-HR"/>
        </w:rPr>
        <w:t>Jasmina Matika, zapisničarka</w:t>
      </w:r>
    </w:p>
    <w:p w:rsidRPr="001A687A" w:rsidR="001A687A" w:rsidP="001A687A" w:rsidRDefault="001A687A">
      <w:pPr>
        <w:spacing w:after="0" w:line="240" w:lineRule="atLeast"/>
        <w:jc w:val="both"/>
        <w:rPr>
          <w:rFonts w:ascii="Arial" w:hAnsi="Arial" w:eastAsia="Times New Roman" w:cs="Arial"/>
          <w:bCs/>
          <w:sz w:val="24"/>
          <w:szCs w:val="24"/>
          <w:lang w:eastAsia="hr-HR"/>
        </w:rPr>
      </w:pPr>
    </w:p>
    <w:p w:rsidRPr="001A687A" w:rsidR="001A687A" w:rsidP="001A687A" w:rsidRDefault="001A687A">
      <w:pPr>
        <w:spacing w:after="0" w:line="240" w:lineRule="atLeast"/>
        <w:jc w:val="both"/>
        <w:rPr>
          <w:rFonts w:ascii="Arial" w:hAnsi="Arial" w:eastAsia="Times New Roman" w:cs="Arial"/>
          <w:bCs/>
          <w:sz w:val="24"/>
          <w:szCs w:val="24"/>
          <w:lang w:eastAsia="hr-HR"/>
        </w:rPr>
      </w:pPr>
      <w:r w:rsidRPr="001A687A">
        <w:rPr>
          <w:rFonts w:ascii="Arial" w:hAnsi="Arial" w:eastAsia="Times New Roman" w:cs="Arial"/>
          <w:bCs/>
          <w:sz w:val="24"/>
          <w:szCs w:val="24"/>
          <w:lang w:eastAsia="hr-HR"/>
        </w:rPr>
        <w:t>Početak u 9:00 sati. Ročište je javno.</w:t>
      </w:r>
    </w:p>
    <w:p w:rsidRPr="00690A94" w:rsidR="001A687A" w:rsidP="001A687A" w:rsidRDefault="001A687A">
      <w:pPr>
        <w:spacing w:after="0" w:line="240" w:lineRule="atLeast"/>
        <w:jc w:val="both"/>
        <w:rPr>
          <w:rFonts w:ascii="Arial" w:hAnsi="Arial" w:eastAsia="Times New Roman" w:cs="Arial"/>
          <w:bCs/>
          <w:sz w:val="24"/>
          <w:szCs w:val="24"/>
          <w:lang w:eastAsia="hr-HR"/>
        </w:rPr>
      </w:pPr>
      <w:r w:rsidRPr="00690A94">
        <w:rPr>
          <w:rFonts w:ascii="Arial" w:hAnsi="Arial" w:eastAsia="Times New Roman" w:cs="Arial"/>
          <w:bCs/>
          <w:sz w:val="24"/>
          <w:szCs w:val="24"/>
          <w:lang w:eastAsia="hr-HR"/>
        </w:rPr>
        <w:t>Utvrđuje se da su pristupili:</w:t>
      </w:r>
    </w:p>
    <w:p w:rsidRPr="00690A94" w:rsidR="001A687A" w:rsidP="001A687A" w:rsidRDefault="001A687A">
      <w:pPr>
        <w:spacing w:after="0" w:line="240" w:lineRule="atLeast"/>
        <w:jc w:val="both"/>
        <w:rPr>
          <w:rFonts w:ascii="Arial" w:hAnsi="Arial" w:eastAsia="Times New Roman" w:cs="Arial"/>
          <w:bCs/>
          <w:sz w:val="24"/>
          <w:szCs w:val="24"/>
          <w:lang w:eastAsia="hr-HR"/>
        </w:rPr>
      </w:pPr>
      <w:r w:rsidRPr="00690A94">
        <w:rPr>
          <w:rFonts w:ascii="Arial" w:hAnsi="Arial" w:eastAsia="Times New Roman" w:cs="Arial"/>
          <w:bCs/>
          <w:sz w:val="24"/>
          <w:szCs w:val="24"/>
          <w:lang w:eastAsia="hr-HR"/>
        </w:rPr>
        <w:t>- Za predlagatelja: nitko</w:t>
      </w:r>
    </w:p>
    <w:p w:rsidRPr="00690A94" w:rsidR="001A687A" w:rsidP="001A687A" w:rsidRDefault="001A687A">
      <w:pPr>
        <w:spacing w:after="0" w:line="240" w:lineRule="atLeast"/>
        <w:jc w:val="both"/>
        <w:rPr>
          <w:rFonts w:ascii="Arial" w:hAnsi="Arial" w:eastAsia="Times New Roman" w:cs="Arial"/>
          <w:bCs/>
          <w:sz w:val="24"/>
          <w:szCs w:val="24"/>
          <w:lang w:eastAsia="hr-HR"/>
        </w:rPr>
      </w:pPr>
      <w:r w:rsidRPr="00690A94">
        <w:rPr>
          <w:rFonts w:ascii="Arial" w:hAnsi="Arial" w:eastAsia="Times New Roman" w:cs="Arial"/>
          <w:bCs/>
          <w:sz w:val="24"/>
          <w:szCs w:val="24"/>
          <w:lang w:eastAsia="hr-HR"/>
        </w:rPr>
        <w:t>- Za dužnika:</w:t>
      </w:r>
      <w:r w:rsidRPr="00690A94" w:rsidR="00690A94">
        <w:rPr>
          <w:rFonts w:ascii="Arial" w:hAnsi="Arial" w:eastAsia="Times New Roman" w:cs="Arial"/>
          <w:bCs/>
          <w:sz w:val="24"/>
          <w:szCs w:val="24"/>
          <w:lang w:eastAsia="hr-HR"/>
        </w:rPr>
        <w:t xml:space="preserve"> Emin Alp Altinay, direktor i</w:t>
      </w:r>
      <w:r w:rsidRPr="00690A94">
        <w:rPr>
          <w:rFonts w:ascii="Arial" w:hAnsi="Arial" w:eastAsia="Times New Roman" w:cs="Arial"/>
          <w:bCs/>
          <w:sz w:val="24"/>
          <w:szCs w:val="24"/>
          <w:lang w:eastAsia="hr-HR"/>
        </w:rPr>
        <w:t xml:space="preserve"> </w:t>
      </w:r>
      <w:r w:rsidRPr="00690A94" w:rsidR="00690A94">
        <w:rPr>
          <w:rFonts w:ascii="Arial" w:hAnsi="Arial" w:eastAsia="Times New Roman" w:cs="Arial"/>
          <w:bCs/>
          <w:sz w:val="24"/>
          <w:szCs w:val="24"/>
          <w:lang w:eastAsia="hr-HR"/>
        </w:rPr>
        <w:t>pun. Branka Vukojević, odvjetnica iz Pule</w:t>
      </w:r>
    </w:p>
    <w:p w:rsidRPr="00690A94" w:rsidR="001A687A" w:rsidP="001A687A" w:rsidRDefault="001A687A">
      <w:pPr>
        <w:spacing w:after="0" w:line="240" w:lineRule="atLeast"/>
        <w:jc w:val="both"/>
        <w:rPr>
          <w:rFonts w:ascii="Arial" w:hAnsi="Arial" w:eastAsia="Times New Roman" w:cs="Arial"/>
          <w:bCs/>
          <w:sz w:val="24"/>
          <w:szCs w:val="24"/>
          <w:lang w:eastAsia="hr-HR"/>
        </w:rPr>
      </w:pPr>
      <w:r w:rsidRPr="00690A94">
        <w:rPr>
          <w:rFonts w:ascii="Arial" w:hAnsi="Arial" w:eastAsia="Times New Roman" w:cs="Arial"/>
          <w:bCs/>
          <w:sz w:val="24"/>
          <w:szCs w:val="24"/>
          <w:lang w:eastAsia="hr-HR"/>
        </w:rPr>
        <w:t>- Privremena stečajna upraviteljica Jasmina Lichtenberg</w:t>
      </w:r>
    </w:p>
    <w:p w:rsidRPr="001A687A" w:rsidR="001A687A" w:rsidP="001A687A" w:rsidRDefault="001A687A">
      <w:pPr>
        <w:spacing w:after="0" w:line="240" w:lineRule="atLeast"/>
        <w:jc w:val="both"/>
        <w:rPr>
          <w:rFonts w:ascii="Arial" w:hAnsi="Arial" w:eastAsia="Times New Roman" w:cs="Arial"/>
          <w:bCs/>
          <w:sz w:val="24"/>
          <w:szCs w:val="24"/>
          <w:lang w:eastAsia="hr-HR"/>
        </w:rPr>
      </w:pPr>
    </w:p>
    <w:p w:rsidR="001A687A" w:rsidP="001A687A" w:rsidRDefault="001A687A">
      <w:pPr>
        <w:spacing w:after="0" w:line="240" w:lineRule="atLeast"/>
        <w:jc w:val="both"/>
        <w:rPr>
          <w:rFonts w:ascii="Arial" w:hAnsi="Arial" w:eastAsia="Times New Roman" w:cs="Arial"/>
          <w:bCs/>
          <w:sz w:val="24"/>
          <w:szCs w:val="24"/>
          <w:lang w:eastAsia="hr-HR"/>
        </w:rPr>
      </w:pPr>
      <w:r w:rsidRPr="001A687A">
        <w:rPr>
          <w:rFonts w:ascii="Arial" w:hAnsi="Arial" w:eastAsia="Times New Roman" w:cs="Arial"/>
          <w:bCs/>
          <w:sz w:val="24"/>
          <w:szCs w:val="24"/>
          <w:lang w:eastAsia="hr-HR"/>
        </w:rPr>
        <w:tab/>
        <w:t xml:space="preserve">Konstatira se da je rješenje o pokretanju prethodnog postupka nad dužnikom objavljeno na e-Oglasnoj ploči sudova </w:t>
      </w:r>
      <w:r w:rsidRPr="00FB0E7D">
        <w:rPr>
          <w:rFonts w:ascii="Arial" w:hAnsi="Arial" w:eastAsia="Times New Roman" w:cs="Arial"/>
          <w:bCs/>
          <w:sz w:val="24"/>
          <w:szCs w:val="24"/>
          <w:lang w:eastAsia="hr-HR"/>
        </w:rPr>
        <w:t>dana 21.4.2022.</w:t>
      </w:r>
    </w:p>
    <w:p w:rsidR="00690A94" w:rsidP="001A687A" w:rsidRDefault="00690A94">
      <w:pPr>
        <w:spacing w:after="0" w:line="240" w:lineRule="atLeast"/>
        <w:jc w:val="both"/>
        <w:rPr>
          <w:rFonts w:ascii="Arial" w:hAnsi="Arial" w:eastAsia="Times New Roman" w:cs="Arial"/>
          <w:bCs/>
          <w:sz w:val="24"/>
          <w:szCs w:val="24"/>
          <w:lang w:eastAsia="hr-HR"/>
        </w:rPr>
      </w:pPr>
    </w:p>
    <w:p w:rsidRPr="00FB0E7D" w:rsidR="00690A94" w:rsidP="001A687A" w:rsidRDefault="00690A94">
      <w:pPr>
        <w:spacing w:after="0" w:line="240" w:lineRule="atLeast"/>
        <w:jc w:val="both"/>
        <w:rPr>
          <w:rFonts w:ascii="Arial" w:hAnsi="Arial" w:eastAsia="Times New Roman" w:cs="Arial"/>
          <w:bCs/>
          <w:sz w:val="24"/>
          <w:szCs w:val="24"/>
          <w:lang w:eastAsia="hr-HR"/>
        </w:rPr>
      </w:pPr>
      <w:r>
        <w:rPr>
          <w:rFonts w:ascii="Arial" w:hAnsi="Arial" w:eastAsia="Times New Roman" w:cs="Arial"/>
          <w:bCs/>
          <w:sz w:val="24"/>
          <w:szCs w:val="24"/>
          <w:lang w:eastAsia="hr-HR"/>
        </w:rPr>
        <w:tab/>
        <w:t>Pun. dužnika predaje u spis potvrdu Financijske agencije od 23. svibnja 2022. iz koje proizlazi da je dužnik postao sposoban za plaćanje, slijedom čega se ovaj stečajni postupak obustavlja te će biti donijeto posebno pisano rješenje.</w:t>
      </w:r>
    </w:p>
    <w:p w:rsidRPr="001A687A" w:rsidR="001A687A" w:rsidP="00690A94" w:rsidRDefault="001A687A">
      <w:pPr>
        <w:spacing w:after="0" w:line="240" w:lineRule="atLeast"/>
        <w:jc w:val="both"/>
        <w:rPr>
          <w:rFonts w:ascii="Arial" w:hAnsi="Arial" w:eastAsia="Times New Roman" w:cs="Arial"/>
          <w:sz w:val="24"/>
          <w:szCs w:val="24"/>
          <w:lang w:eastAsia="hr-HR"/>
        </w:rPr>
      </w:pPr>
    </w:p>
    <w:p w:rsidRPr="001A687A" w:rsidR="001A687A" w:rsidP="001A687A" w:rsidRDefault="001A687A">
      <w:pPr>
        <w:spacing w:after="0" w:line="240" w:lineRule="atLeast"/>
        <w:jc w:val="both"/>
        <w:rPr>
          <w:rFonts w:ascii="Arial" w:hAnsi="Arial" w:eastAsia="Times New Roman" w:cs="Arial"/>
          <w:bCs/>
          <w:sz w:val="24"/>
          <w:szCs w:val="24"/>
          <w:lang w:eastAsia="hr-HR"/>
        </w:rPr>
      </w:pPr>
      <w:r w:rsidRPr="001A687A">
        <w:rPr>
          <w:rFonts w:ascii="Arial" w:hAnsi="Arial" w:eastAsia="Times New Roman" w:cs="Arial"/>
          <w:bCs/>
          <w:sz w:val="24"/>
          <w:szCs w:val="24"/>
          <w:lang w:eastAsia="hr-HR"/>
        </w:rPr>
        <w:tab/>
        <w:t>Sutkinja donosi</w:t>
      </w:r>
    </w:p>
    <w:p w:rsidRPr="001A687A" w:rsidR="001A687A" w:rsidP="001A687A" w:rsidRDefault="001A687A">
      <w:pPr>
        <w:spacing w:after="0" w:line="240" w:lineRule="atLeast"/>
        <w:jc w:val="center"/>
        <w:rPr>
          <w:rFonts w:ascii="Arial" w:hAnsi="Arial" w:eastAsia="Times New Roman" w:cs="Arial"/>
          <w:bCs/>
          <w:sz w:val="24"/>
          <w:szCs w:val="24"/>
          <w:lang w:eastAsia="hr-HR"/>
        </w:rPr>
      </w:pPr>
      <w:r w:rsidRPr="001A687A">
        <w:rPr>
          <w:rFonts w:ascii="Arial" w:hAnsi="Arial" w:eastAsia="Times New Roman" w:cs="Arial"/>
          <w:bCs/>
          <w:sz w:val="24"/>
          <w:szCs w:val="24"/>
          <w:lang w:eastAsia="hr-HR"/>
        </w:rPr>
        <w:t>r j e š e nj e</w:t>
      </w:r>
    </w:p>
    <w:p w:rsidRPr="001A687A" w:rsidR="001A687A" w:rsidP="001A687A" w:rsidRDefault="001A687A">
      <w:pPr>
        <w:spacing w:after="0" w:line="240" w:lineRule="atLeast"/>
        <w:ind w:firstLine="708"/>
        <w:rPr>
          <w:rFonts w:ascii="Arial" w:hAnsi="Arial" w:eastAsia="Times New Roman" w:cs="Arial"/>
          <w:sz w:val="24"/>
          <w:szCs w:val="24"/>
          <w:lang w:eastAsia="hr-HR"/>
        </w:rPr>
      </w:pPr>
    </w:p>
    <w:p w:rsidRPr="001A687A" w:rsidR="001A687A" w:rsidP="001A687A" w:rsidRDefault="001A687A">
      <w:pPr>
        <w:spacing w:after="0" w:line="240" w:lineRule="atLeast"/>
        <w:ind w:firstLine="708"/>
        <w:rPr>
          <w:rFonts w:ascii="Arial" w:hAnsi="Arial" w:eastAsia="Times New Roman" w:cs="Arial"/>
          <w:sz w:val="24"/>
          <w:szCs w:val="24"/>
          <w:lang w:eastAsia="hr-HR"/>
        </w:rPr>
      </w:pPr>
    </w:p>
    <w:p w:rsidRPr="001A687A" w:rsidR="001A687A" w:rsidP="001A687A" w:rsidRDefault="001A687A">
      <w:pPr>
        <w:spacing w:after="0" w:line="240" w:lineRule="atLeast"/>
        <w:ind w:firstLine="708"/>
        <w:jc w:val="both"/>
        <w:rPr>
          <w:rFonts w:ascii="Arial" w:hAnsi="Arial" w:eastAsia="Times New Roman" w:cs="Arial"/>
          <w:sz w:val="24"/>
          <w:szCs w:val="24"/>
          <w:lang w:eastAsia="hr-HR"/>
        </w:rPr>
      </w:pPr>
      <w:r w:rsidRPr="001A687A">
        <w:rPr>
          <w:rFonts w:ascii="Arial" w:hAnsi="Arial" w:eastAsia="Times New Roman" w:cs="Arial"/>
          <w:sz w:val="24"/>
          <w:szCs w:val="24"/>
          <w:lang w:eastAsia="hr-HR"/>
        </w:rPr>
        <w:t>Odluka će biti donesena u pisanom obliku.</w:t>
      </w:r>
    </w:p>
    <w:p w:rsidRPr="001A687A" w:rsidR="001A687A" w:rsidP="001A687A" w:rsidRDefault="001A687A">
      <w:pPr>
        <w:spacing w:after="0" w:line="240" w:lineRule="atLeast"/>
        <w:ind w:firstLine="708"/>
        <w:rPr>
          <w:rFonts w:ascii="Arial" w:hAnsi="Arial" w:eastAsia="Times New Roman" w:cs="Arial"/>
          <w:sz w:val="24"/>
          <w:szCs w:val="24"/>
          <w:lang w:eastAsia="hr-HR"/>
        </w:rPr>
      </w:pPr>
    </w:p>
    <w:p w:rsidRPr="001A687A" w:rsidR="001A687A" w:rsidP="001A687A" w:rsidRDefault="001A687A">
      <w:pPr>
        <w:spacing w:after="0" w:line="240" w:lineRule="atLeast"/>
        <w:ind w:firstLine="708"/>
        <w:rPr>
          <w:rFonts w:ascii="Arial" w:hAnsi="Arial" w:eastAsia="Times New Roman" w:cs="Arial"/>
          <w:sz w:val="24"/>
          <w:szCs w:val="24"/>
          <w:lang w:eastAsia="hr-HR"/>
        </w:rPr>
      </w:pPr>
      <w:r w:rsidRPr="001A687A">
        <w:rPr>
          <w:rFonts w:ascii="Arial" w:hAnsi="Arial" w:eastAsia="Times New Roman" w:cs="Arial"/>
          <w:sz w:val="24"/>
          <w:szCs w:val="24"/>
          <w:lang w:eastAsia="hr-HR"/>
        </w:rPr>
        <w:t xml:space="preserve">Ovaj zapisnik će se objaviti na e-oglasnoj ploči suda. </w:t>
      </w:r>
    </w:p>
    <w:p w:rsidRPr="001A687A" w:rsidR="001A687A" w:rsidP="001A687A" w:rsidRDefault="001A687A">
      <w:pPr>
        <w:spacing w:after="0" w:line="240" w:lineRule="atLeast"/>
        <w:ind w:firstLine="708"/>
        <w:rPr>
          <w:rFonts w:ascii="Arial" w:hAnsi="Arial" w:eastAsia="Times New Roman" w:cs="Arial"/>
          <w:sz w:val="24"/>
          <w:szCs w:val="24"/>
          <w:lang w:eastAsia="hr-HR"/>
        </w:rPr>
      </w:pPr>
    </w:p>
    <w:p w:rsidRPr="001A687A" w:rsidR="001A687A" w:rsidP="001A687A" w:rsidRDefault="001A687A">
      <w:pPr>
        <w:spacing w:after="0" w:line="240" w:lineRule="atLeast"/>
        <w:ind w:firstLine="708"/>
        <w:rPr>
          <w:rFonts w:ascii="Arial" w:hAnsi="Arial" w:eastAsia="Times New Roman" w:cs="Arial"/>
          <w:sz w:val="24"/>
          <w:szCs w:val="24"/>
          <w:lang w:eastAsia="hr-HR"/>
        </w:rPr>
      </w:pPr>
    </w:p>
    <w:p w:rsidRPr="001A687A" w:rsidR="001A687A" w:rsidP="001A687A" w:rsidRDefault="001A687A">
      <w:pPr>
        <w:spacing w:after="0" w:line="240" w:lineRule="atLeast"/>
        <w:ind w:firstLine="708"/>
        <w:jc w:val="center"/>
        <w:rPr>
          <w:rFonts w:ascii="Arial" w:hAnsi="Arial" w:eastAsia="Times New Roman" w:cs="Arial"/>
          <w:sz w:val="24"/>
          <w:szCs w:val="24"/>
          <w:lang w:eastAsia="hr-HR"/>
        </w:rPr>
      </w:pPr>
      <w:r w:rsidRPr="001A687A">
        <w:rPr>
          <w:rFonts w:ascii="Arial" w:hAnsi="Arial" w:eastAsia="Times New Roman" w:cs="Arial"/>
          <w:sz w:val="24"/>
          <w:szCs w:val="24"/>
          <w:lang w:eastAsia="hr-HR"/>
        </w:rPr>
        <w:t xml:space="preserve">Dovršeno u </w:t>
      </w:r>
      <w:r w:rsidR="00690A94">
        <w:rPr>
          <w:rFonts w:ascii="Arial" w:hAnsi="Arial" w:eastAsia="Times New Roman" w:cs="Arial"/>
          <w:sz w:val="24"/>
          <w:szCs w:val="24"/>
          <w:lang w:eastAsia="hr-HR"/>
        </w:rPr>
        <w:t>9</w:t>
      </w:r>
      <w:r w:rsidRPr="001A687A">
        <w:rPr>
          <w:rFonts w:ascii="Arial" w:hAnsi="Arial" w:eastAsia="Times New Roman" w:cs="Arial"/>
          <w:sz w:val="24"/>
          <w:szCs w:val="24"/>
          <w:lang w:eastAsia="hr-HR"/>
        </w:rPr>
        <w:t>:</w:t>
      </w:r>
      <w:r w:rsidR="00690A94">
        <w:rPr>
          <w:rFonts w:ascii="Arial" w:hAnsi="Arial" w:eastAsia="Times New Roman" w:cs="Arial"/>
          <w:sz w:val="24"/>
          <w:szCs w:val="24"/>
          <w:lang w:eastAsia="hr-HR"/>
        </w:rPr>
        <w:t>05</w:t>
      </w:r>
      <w:r w:rsidRPr="001A687A">
        <w:rPr>
          <w:rFonts w:ascii="Arial" w:hAnsi="Arial" w:eastAsia="Times New Roman" w:cs="Arial"/>
          <w:sz w:val="24"/>
          <w:szCs w:val="24"/>
          <w:lang w:eastAsia="hr-HR"/>
        </w:rPr>
        <w:t xml:space="preserve"> sati.</w:t>
      </w:r>
    </w:p>
    <w:p w:rsidRPr="001A687A" w:rsidR="001A687A" w:rsidP="00690A94" w:rsidRDefault="001A687A">
      <w:pPr>
        <w:spacing w:after="0" w:line="240" w:lineRule="atLeast"/>
        <w:jc w:val="both"/>
        <w:rPr>
          <w:rFonts w:ascii="Arial" w:hAnsi="Arial" w:eastAsia="Times New Roman" w:cs="Arial"/>
          <w:bCs/>
          <w:color w:val="FF0000"/>
          <w:sz w:val="24"/>
          <w:szCs w:val="24"/>
          <w:lang w:eastAsia="hr-HR"/>
        </w:rPr>
      </w:pPr>
    </w:p>
    <w:p w:rsidRPr="001A687A" w:rsidR="001A687A" w:rsidP="001A687A" w:rsidRDefault="001A687A">
      <w:pPr>
        <w:spacing w:after="0" w:line="240" w:lineRule="atLeast"/>
        <w:ind w:firstLine="708"/>
        <w:jc w:val="both"/>
        <w:rPr>
          <w:rFonts w:ascii="Arial" w:hAnsi="Arial" w:eastAsia="Times New Roman" w:cs="Arial"/>
          <w:bCs/>
          <w:color w:val="FF0000"/>
          <w:sz w:val="24"/>
          <w:szCs w:val="24"/>
          <w:lang w:eastAsia="hr-HR"/>
        </w:rPr>
      </w:pPr>
    </w:p>
    <w:p w:rsidRPr="001A687A" w:rsidR="001A687A" w:rsidP="001A687A" w:rsidRDefault="001A687A">
      <w:pPr>
        <w:spacing w:after="0" w:line="240" w:lineRule="atLeast"/>
        <w:jc w:val="center"/>
        <w:rPr>
          <w:rFonts w:ascii="Arial" w:hAnsi="Arial" w:eastAsia="Times New Roman" w:cs="Arial"/>
          <w:bCs/>
          <w:sz w:val="24"/>
          <w:szCs w:val="24"/>
          <w:lang w:eastAsia="hr-HR"/>
        </w:rPr>
      </w:pPr>
      <w:r w:rsidRPr="001A687A">
        <w:rPr>
          <w:rFonts w:ascii="Arial" w:hAnsi="Arial" w:eastAsia="Times New Roman" w:cs="Arial"/>
          <w:bCs/>
          <w:sz w:val="24"/>
          <w:szCs w:val="24"/>
          <w:lang w:eastAsia="hr-HR"/>
        </w:rPr>
        <w:t xml:space="preserve">  </w:t>
      </w:r>
      <w:r w:rsidRPr="001A687A">
        <w:rPr>
          <w:rFonts w:ascii="Arial" w:hAnsi="Arial" w:eastAsia="Times New Roman" w:cs="Arial"/>
          <w:bCs/>
          <w:sz w:val="24"/>
          <w:szCs w:val="24"/>
          <w:lang w:eastAsia="hr-HR"/>
        </w:rPr>
        <w:tab/>
      </w:r>
      <w:r>
        <w:rPr>
          <w:rFonts w:ascii="Arial" w:hAnsi="Arial" w:eastAsia="Times New Roman" w:cs="Arial"/>
          <w:bCs/>
          <w:sz w:val="24"/>
          <w:szCs w:val="24"/>
          <w:lang w:eastAsia="hr-HR"/>
        </w:rPr>
        <w:tab/>
      </w:r>
      <w:r>
        <w:rPr>
          <w:rFonts w:ascii="Arial" w:hAnsi="Arial" w:eastAsia="Times New Roman" w:cs="Arial"/>
          <w:bCs/>
          <w:sz w:val="24"/>
          <w:szCs w:val="24"/>
          <w:lang w:eastAsia="hr-HR"/>
        </w:rPr>
        <w:tab/>
      </w:r>
      <w:r>
        <w:rPr>
          <w:rFonts w:ascii="Arial" w:hAnsi="Arial" w:eastAsia="Times New Roman" w:cs="Arial"/>
          <w:bCs/>
          <w:sz w:val="24"/>
          <w:szCs w:val="24"/>
          <w:lang w:eastAsia="hr-HR"/>
        </w:rPr>
        <w:tab/>
      </w:r>
      <w:r>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Stečajna sutkinja:</w:t>
      </w:r>
      <w:r>
        <w:rPr>
          <w:rFonts w:ascii="Arial" w:hAnsi="Arial" w:eastAsia="Times New Roman" w:cs="Arial"/>
          <w:bCs/>
          <w:sz w:val="24"/>
          <w:szCs w:val="24"/>
          <w:lang w:eastAsia="hr-HR"/>
        </w:rPr>
        <w:tab/>
      </w:r>
      <w:r>
        <w:rPr>
          <w:rFonts w:ascii="Arial" w:hAnsi="Arial" w:eastAsia="Times New Roman" w:cs="Arial"/>
          <w:bCs/>
          <w:sz w:val="24"/>
          <w:szCs w:val="24"/>
          <w:lang w:eastAsia="hr-HR"/>
        </w:rPr>
        <w:tab/>
      </w:r>
      <w:r>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Za dužnika:</w:t>
      </w:r>
    </w:p>
    <w:p w:rsidRPr="001A687A" w:rsidR="001A687A" w:rsidP="001A687A" w:rsidRDefault="001A687A">
      <w:pPr>
        <w:spacing w:after="0" w:line="240" w:lineRule="atLeast"/>
        <w:jc w:val="center"/>
        <w:rPr>
          <w:rFonts w:ascii="Arial" w:hAnsi="Arial" w:eastAsia="Times New Roman" w:cs="Arial"/>
          <w:bCs/>
          <w:sz w:val="24"/>
          <w:szCs w:val="24"/>
          <w:lang w:eastAsia="hr-HR"/>
        </w:rPr>
      </w:pP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p>
    <w:p w:rsidRPr="001A687A" w:rsidR="001A687A" w:rsidP="001A687A" w:rsidRDefault="001A687A">
      <w:pPr>
        <w:spacing w:after="0" w:line="240" w:lineRule="atLeast"/>
        <w:jc w:val="center"/>
        <w:rPr>
          <w:rFonts w:ascii="Arial" w:hAnsi="Arial" w:eastAsia="Times New Roman" w:cs="Arial"/>
          <w:bCs/>
          <w:sz w:val="24"/>
          <w:szCs w:val="24"/>
          <w:lang w:eastAsia="hr-HR"/>
        </w:rPr>
      </w:pP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p>
    <w:p w:rsidRPr="001A687A" w:rsidR="001A687A" w:rsidP="001A687A" w:rsidRDefault="001A687A">
      <w:pPr>
        <w:spacing w:after="0" w:line="240" w:lineRule="atLeast"/>
        <w:ind w:firstLine="720"/>
        <w:jc w:val="both"/>
        <w:rPr>
          <w:rFonts w:ascii="Arial" w:hAnsi="Arial" w:eastAsia="Times New Roman" w:cs="Arial"/>
          <w:bCs/>
          <w:sz w:val="24"/>
          <w:szCs w:val="24"/>
          <w:lang w:eastAsia="hr-HR"/>
        </w:rPr>
      </w:pPr>
      <w:r w:rsidRPr="001A687A">
        <w:rPr>
          <w:rFonts w:ascii="Arial" w:hAnsi="Arial" w:eastAsia="Times New Roman" w:cs="Arial"/>
          <w:bCs/>
          <w:sz w:val="24"/>
          <w:szCs w:val="24"/>
          <w:lang w:eastAsia="hr-HR"/>
        </w:rPr>
        <w:t xml:space="preserve">                </w:t>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t xml:space="preserve"> </w:t>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r w:rsidRPr="001A687A">
        <w:rPr>
          <w:rFonts w:ascii="Arial" w:hAnsi="Arial" w:eastAsia="Times New Roman" w:cs="Arial"/>
          <w:bCs/>
          <w:sz w:val="24"/>
          <w:szCs w:val="24"/>
          <w:lang w:eastAsia="hr-HR"/>
        </w:rPr>
        <w:tab/>
      </w:r>
    </w:p>
    <w:p w:rsidR="001A687A" w:rsidP="001A687A" w:rsidRDefault="001A687A">
      <w:pPr>
        <w:spacing w:after="0" w:line="240" w:lineRule="atLeast"/>
        <w:jc w:val="center"/>
        <w:rPr>
          <w:rFonts w:ascii="Arial" w:hAnsi="Arial" w:eastAsia="Times New Roman" w:cs="Arial"/>
          <w:bCs/>
          <w:sz w:val="24"/>
          <w:szCs w:val="24"/>
          <w:lang w:eastAsia="hr-HR"/>
        </w:rPr>
      </w:pPr>
      <w:r w:rsidRPr="001A687A">
        <w:rPr>
          <w:rFonts w:ascii="Arial" w:hAnsi="Arial" w:eastAsia="Times New Roman" w:cs="Arial"/>
          <w:bCs/>
          <w:sz w:val="24"/>
          <w:szCs w:val="24"/>
          <w:lang w:eastAsia="hr-HR"/>
        </w:rPr>
        <w:tab/>
        <w:t xml:space="preserve">   </w:t>
      </w:r>
      <w:r>
        <w:rPr>
          <w:rFonts w:ascii="Arial" w:hAnsi="Arial" w:eastAsia="Times New Roman" w:cs="Arial"/>
          <w:bCs/>
          <w:sz w:val="24"/>
          <w:szCs w:val="24"/>
          <w:lang w:eastAsia="hr-HR"/>
        </w:rPr>
        <w:tab/>
      </w:r>
      <w:r>
        <w:rPr>
          <w:rFonts w:ascii="Arial" w:hAnsi="Arial" w:eastAsia="Times New Roman" w:cs="Arial"/>
          <w:bCs/>
          <w:sz w:val="24"/>
          <w:szCs w:val="24"/>
          <w:lang w:eastAsia="hr-HR"/>
        </w:rPr>
        <w:tab/>
      </w:r>
      <w:r>
        <w:rPr>
          <w:rFonts w:ascii="Arial" w:hAnsi="Arial" w:eastAsia="Times New Roman" w:cs="Arial"/>
          <w:bCs/>
          <w:sz w:val="24"/>
          <w:szCs w:val="24"/>
          <w:lang w:eastAsia="hr-HR"/>
        </w:rPr>
        <w:tab/>
      </w:r>
      <w:r>
        <w:rPr>
          <w:rFonts w:ascii="Arial" w:hAnsi="Arial" w:eastAsia="Times New Roman" w:cs="Arial"/>
          <w:bCs/>
          <w:sz w:val="24"/>
          <w:szCs w:val="24"/>
          <w:lang w:eastAsia="hr-HR"/>
        </w:rPr>
        <w:tab/>
        <w:t xml:space="preserve">     </w:t>
      </w:r>
      <w:r w:rsidRPr="001A687A">
        <w:rPr>
          <w:rFonts w:ascii="Arial" w:hAnsi="Arial" w:eastAsia="Times New Roman" w:cs="Arial"/>
          <w:bCs/>
          <w:sz w:val="24"/>
          <w:szCs w:val="24"/>
          <w:lang w:eastAsia="hr-HR"/>
        </w:rPr>
        <w:t xml:space="preserve">Zapisničarka: </w:t>
      </w:r>
      <w:r w:rsidRPr="001A687A">
        <w:rPr>
          <w:rFonts w:ascii="Arial" w:hAnsi="Arial" w:eastAsia="Times New Roman" w:cs="Arial"/>
          <w:bCs/>
          <w:sz w:val="24"/>
          <w:szCs w:val="24"/>
          <w:lang w:eastAsia="hr-HR"/>
        </w:rPr>
        <w:tab/>
      </w:r>
      <w:r>
        <w:rPr>
          <w:rFonts w:ascii="Arial" w:hAnsi="Arial" w:eastAsia="Times New Roman" w:cs="Arial"/>
          <w:bCs/>
          <w:sz w:val="24"/>
          <w:szCs w:val="24"/>
          <w:lang w:eastAsia="hr-HR"/>
        </w:rPr>
        <w:tab/>
        <w:t xml:space="preserve">  Privremena stečajna </w:t>
      </w:r>
    </w:p>
    <w:p w:rsidR="002410FA" w:rsidP="00690A94" w:rsidRDefault="001A687A">
      <w:pPr>
        <w:spacing w:after="0" w:line="240" w:lineRule="atLeast"/>
        <w:ind w:left="4956" w:firstLine="708"/>
        <w:jc w:val="center"/>
      </w:pPr>
      <w:r>
        <w:rPr>
          <w:rFonts w:ascii="Arial" w:hAnsi="Arial" w:eastAsia="Times New Roman" w:cs="Arial"/>
          <w:bCs/>
          <w:sz w:val="24"/>
          <w:szCs w:val="24"/>
          <w:lang w:eastAsia="hr-HR"/>
        </w:rPr>
        <w:t xml:space="preserve">              upraviteljica:</w:t>
      </w:r>
    </w:p>
    <w:sectPr w:rsidR="002410FA" w:rsidSect="00934C44">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A687A" w:rsidP="001A687A" w:rsidRDefault="001A687A">
      <w:pPr>
        <w:spacing w:after="0" w:line="240" w:lineRule="auto"/>
      </w:pPr>
      <w:r>
        <w:separator/>
      </w:r>
    </w:p>
  </w:endnote>
  <w:endnote w:type="continuationSeparator" w:id="0">
    <w:p w:rsidR="001A687A" w:rsidP="001A687A" w:rsidRDefault="001A687A">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A687A" w:rsidP="001A687A" w:rsidRDefault="001A687A">
      <w:pPr>
        <w:spacing w:after="0" w:line="240" w:lineRule="auto"/>
      </w:pPr>
      <w:r>
        <w:separator/>
      </w:r>
    </w:p>
  </w:footnote>
  <w:footnote w:type="continuationSeparator" w:id="0">
    <w:p w:rsidR="001A687A" w:rsidP="001A687A" w:rsidRDefault="001A687A">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ascii="Arial" w:hAnsi="Arial" w:cs="Arial"/>
      </w:rPr>
    </w:sdtEndPr>
    <w:sdtContent>
      <w:p w:rsidRPr="00967383" w:rsidR="001E6FBA" w:rsidRDefault="00BE1C15">
        <w:pPr>
          <w:pStyle w:val="Zaglavlje"/>
          <w:jc w:val="center"/>
          <w:rPr>
            <w:rFonts w:ascii="Arial" w:hAnsi="Arial" w:cs="Arial"/>
          </w:rPr>
        </w:pPr>
        <w:r>
          <w:tab/>
        </w:r>
        <w:r w:rsidRPr="00967383">
          <w:rPr>
            <w:rFonts w:ascii="Arial" w:hAnsi="Arial" w:cs="Arial"/>
          </w:rPr>
          <w:fldChar w:fldCharType="begin"/>
        </w:r>
        <w:r w:rsidRPr="00967383">
          <w:rPr>
            <w:rFonts w:ascii="Arial" w:hAnsi="Arial" w:cs="Arial"/>
          </w:rPr>
          <w:instrText>PAGE   \* MERGEFORMAT</w:instrText>
        </w:r>
        <w:r w:rsidRPr="00967383">
          <w:rPr>
            <w:rFonts w:ascii="Arial" w:hAnsi="Arial" w:cs="Arial"/>
          </w:rPr>
          <w:fldChar w:fldCharType="separate"/>
        </w:r>
        <w:r w:rsidR="00690A94">
          <w:rPr>
            <w:rFonts w:ascii="Arial" w:hAnsi="Arial" w:cs="Arial"/>
            <w:noProof/>
          </w:rPr>
          <w:t>2</w:t>
        </w:r>
        <w:r w:rsidRPr="00967383">
          <w:rPr>
            <w:rFonts w:ascii="Arial" w:hAnsi="Arial" w:cs="Arial"/>
          </w:rPr>
          <w:fldChar w:fldCharType="end"/>
        </w:r>
        <w:r w:rsidRPr="00967383">
          <w:rPr>
            <w:rFonts w:ascii="Arial" w:hAnsi="Arial" w:cs="Arial"/>
          </w:rPr>
          <w:t xml:space="preserve">                                      </w:t>
        </w:r>
        <w:r w:rsidR="001A687A">
          <w:rPr>
            <w:rFonts w:ascii="Arial" w:hAnsi="Arial" w:cs="Arial"/>
          </w:rPr>
          <w:tab/>
          <w:t>2 St-169</w:t>
        </w:r>
        <w:r w:rsidRPr="00967383">
          <w:rPr>
            <w:rFonts w:ascii="Arial" w:hAnsi="Arial" w:cs="Arial"/>
          </w:rPr>
          <w:t>/202</w:t>
        </w:r>
        <w:r>
          <w:rPr>
            <w:rFonts w:ascii="Arial" w:hAnsi="Arial" w:cs="Arial"/>
          </w:rPr>
          <w:t>2</w:t>
        </w:r>
        <w:r w:rsidRPr="00967383">
          <w:rPr>
            <w:rFonts w:ascii="Arial" w:hAnsi="Arial" w:cs="Arial"/>
          </w:rPr>
          <w:t>-</w:t>
        </w:r>
        <w:r w:rsidR="00B63C3B">
          <w:rPr>
            <w:rFonts w:ascii="Arial" w:hAnsi="Arial" w:cs="Arial"/>
          </w:rPr>
          <w:t>14</w:t>
        </w:r>
      </w:p>
    </w:sdtContent>
  </w:sdt>
  <w:p w:rsidR="001E6FBA" w:rsidRDefault="00A21334">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87A"/>
    <w:rsid w:val="001A687A"/>
    <w:rsid w:val="002410FA"/>
    <w:rsid w:val="00690A94"/>
    <w:rsid w:val="00934C44"/>
    <w:rsid w:val="00A21334"/>
    <w:rsid w:val="00B63C3B"/>
    <w:rsid w:val="00BE1C15"/>
    <w:rsid w:val="00FB0E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F6321BEA-9CCC-4319-8B4D-7C0F4516EC7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1A687A"/>
    <w:pPr>
      <w:tabs>
        <w:tab w:val="center" w:pos="4536"/>
        <w:tab w:val="right" w:pos="9072"/>
      </w:tabs>
      <w:spacing w:after="0" w:line="240" w:lineRule="auto"/>
    </w:pPr>
    <w:rPr>
      <w:rFonts w:ascii="Times New Roman" w:hAnsi="Times New Roman" w:eastAsia="Times New Roman" w:cs="Times New Roman"/>
      <w:bCs/>
      <w:sz w:val="24"/>
      <w:szCs w:val="24"/>
      <w:lang w:eastAsia="hr-HR"/>
    </w:rPr>
  </w:style>
  <w:style w:type="character" w:styleId="ZaglavljeChar" w:customStyle="true">
    <w:name w:val="Zaglavlje Char"/>
    <w:basedOn w:val="Zadanifontodlomka"/>
    <w:link w:val="Zaglavlje"/>
    <w:uiPriority w:val="99"/>
    <w:rsid w:val="001A687A"/>
    <w:rPr>
      <w:rFonts w:ascii="Times New Roman" w:hAnsi="Times New Roman" w:eastAsia="Times New Roman" w:cs="Times New Roman"/>
      <w:bCs/>
      <w:sz w:val="24"/>
      <w:szCs w:val="24"/>
      <w:lang w:eastAsia="hr-HR"/>
    </w:rPr>
  </w:style>
  <w:style w:type="paragraph" w:styleId="Podnoje">
    <w:name w:val="footer"/>
    <w:basedOn w:val="Normal"/>
    <w:link w:val="PodnojeChar"/>
    <w:uiPriority w:val="99"/>
    <w:unhideWhenUsed/>
    <w:rsid w:val="001A687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A687A"/>
  </w:style>
  <w:style w:type="character" w:styleId="Tekstrezerviranogmjesta">
    <w:name w:val="Placeholder Text"/>
    <w:basedOn w:val="Zadanifontodlomka"/>
    <w:uiPriority w:val="99"/>
    <w:semiHidden/>
    <w:rsid w:val="00A21334"/>
    <w:rPr>
      <w:color w:val="808080"/>
      <w:bdr w:val="none" w:color="auto" w:sz="0" w:space="0"/>
      <w:shd w:val="clear" w:color="auto" w:fill="auto"/>
    </w:rPr>
  </w:style>
  <w:style w:type="character" w:styleId="eSPISCCParagraphDefaultFont" w:customStyle="true">
    <w:name w:val="eSPIS_CC_Paragraph Default Font"/>
    <w:basedOn w:val="Zadanifontodlomka"/>
    <w:rsid w:val="00A21334"/>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A21334"/>
    <w:rPr>
      <w:rFonts w:ascii="Arial" w:hAnsi="Arial" w:eastAsia="Times New Roman" w:cs="Arial"/>
      <w:bCs/>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A21334"/>
    <w:rPr>
      <w:rFonts w:ascii="Arial" w:hAnsi="Arial"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A21334"/>
    <w:rPr>
      <w:rFonts w:ascii="Arial" w:hAnsi="Arial"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23. svibnja 2022.</izvorni_sadrzaj>
    <derivirana_varijabla naziv="DomainObject.StvarniPocetakDatum_1">23. svibnja 2022.</derivirana_varijabla>
  </DomainObject.StvarniPocetakDatum>
  <DomainObject.StvarniZavrsetakDatum>
    <izvorni_sadrzaj>23. svibnja 2022.</izvorni_sadrzaj>
    <derivirana_varijabla naziv="DomainObject.StvarniZavrsetakDatum_1">23. svibnja 2022.</derivirana_varijabla>
  </DomainObject.StvarniZavrsetakDatum>
  <DomainObject.PlaniraniZavrsetakDatum>
    <izvorni_sadrzaj>23. svibnja 2022.</izvorni_sadrzaj>
    <derivirana_varijabla naziv="DomainObject.PlaniraniZavrsetakDatum_1">23. svibnja 2022.</derivirana_varijabla>
  </DomainObject.PlaniraniZavrsetakDatum>
  <DomainObject.PlaniraniPocetakDatum>
    <izvorni_sadrzaj>23. svibnja 2022.</izvorni_sadrzaj>
    <derivirana_varijabla naziv="DomainObject.PlaniraniPocetakDatum_1">23. svibnja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2022.</izvorni_sadrzaj>
    <derivirana_varijabla naziv="DomainObject.Zapisnik.DatumKreiranja_1">23. svibnja 2022.</derivirana_varijabla>
  </DomainObject.Zapisnik.DatumKreiranja>
  <DomainObject.Zapisnik.ImovinskaKorist>
    <izvorni_sadrzaj/>
    <derivirana_varijabla naziv="DomainObject.Zapisnik.ImovinskaKorist_1"/>
  </DomainObject.Zapisnik.ImovinskaKorist>
  <DomainObject.Zapisnik.Oznaka>
    <izvorni_sadrzaj>St-169/2022-14</izvorni_sadrzaj>
    <derivirana_varijabla naziv="DomainObject.Zapisnik.Oznaka_1">St-169/2022-14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travnja 2022.</izvorni_sadrzaj>
    <derivirana_varijabla naziv="DomainObject.Predmet.DatumIzradeOptuznogAkta_1">19. travnja 2022.</derivirana_varijabla>
  </DomainObject.Predmet.DatumIzradeOptuznogAkta>
  <DomainObject.Predmet.DatumIzradeOptuznogAktaFormated>
    <izvorni_sadrzaj>19.4.2022.</izvorni_sadrzaj>
    <derivirana_varijabla naziv="DomainObject.Predmet.DatumIzradeOptuznogAktaFormated_1">19.4.2022.</derivirana_varijabla>
  </DomainObject.Predmet.DatumIzradeOptuznogAktaFormated>
  <DomainObject.Predmet.DatumOsnivanja>
    <izvorni_sadrzaj>19. travnja 2022.</izvorni_sadrzaj>
    <derivirana_varijabla naziv="DomainObject.Predmet.DatumOsnivanja_1">19. travnja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travnja 2022.</izvorni_sadrzaj>
    <derivirana_varijabla naziv="DomainObject.Predmet.DatumPrimitkaOptuznogAkta_1">19. travnja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St-169/2022</izvorni_sadrzaj>
    <derivirana_varijabla naziv="DomainObject.Predmet.OznakaBroj_1">St-169/2022</derivirana_varijabla>
  </DomainObject.Predmet.OznakaBroj>
  <DomainObject.Predmet.OznakaBrojOptuznogAkta>
    <izvorni_sadrzaj>04-06-22-2150</izvorni_sadrzaj>
    <derivirana_varijabla naziv="DomainObject.Predmet.OznakaBrojOptuznogAkta_1">04-06-22-2150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LES CONNAISSEURS d.o.o. ROVINJ zastupanog po punomoćniku Branka Vukojević</izvorni_sadrzaj>
    <derivirana_varijabla naziv="DomainObject.Predmet.ProtustrankaFormated_1">  LES CONNAISSEURS d.o.o. ROVINJ zastupanog po punomoćniku Branka Vukojević</derivirana_varijabla>
  </DomainObject.Predmet.ProtustrankaFormated>
  <DomainObject.Predmet.ProtustrankaFormatedOIB>
    <izvorni_sadrzaj>  LES CONNAISSEURS d.o.o. ROVINJ, OIB 93005918676 zastupanog po punomoćniku Branka Vukojević</izvorni_sadrzaj>
    <derivirana_varijabla naziv="DomainObject.Predmet.ProtustrankaFormatedOIB_1">  LES CONNAISSEURS d.o.o. ROVINJ, OIB 93005918676 zastupanog po punomoćniku Branka Vukojević</derivirana_varijabla>
  </DomainObject.Predmet.ProtustrankaFormatedOIB>
  <DomainObject.Predmet.ProtustrankaFormatedWithAdress>
    <izvorni_sadrzaj> LES CONNAISSEURS d.o.o. ROVINJ, Driovier - Driovier 24, 52210 Rovinj zastupanog po punomoćniku Branka Vukojević</izvorni_sadrzaj>
    <derivirana_varijabla naziv="DomainObject.Predmet.ProtustrankaFormatedWithAdress_1"> LES CONNAISSEURS d.o.o. ROVINJ, Driovier - Driovier 24, 52210 Rovinj zastupanog po punomoćniku Branka Vukojević</derivirana_varijabla>
  </DomainObject.Predmet.ProtustrankaFormatedWithAdress>
  <DomainObject.Predmet.ProtustrankaFormatedWithAdressOIB>
    <izvorni_sadrzaj> LES CONNAISSEURS d.o.o. ROVINJ, OIB 93005918676, Driovier - Driovier 24, 52210 Rovinj zastupanog po punomoćniku Branka Vukojević</izvorni_sadrzaj>
    <derivirana_varijabla naziv="DomainObject.Predmet.ProtustrankaFormatedWithAdressOIB_1"> LES CONNAISSEURS d.o.o. ROVINJ, OIB 93005918676, Driovier - Driovier 24, 52210 Rovinj zastupanog po punomoćniku Branka Vukojević</derivirana_varijabla>
  </DomainObject.Predmet.ProtustrankaFormatedWithAdressOIB>
  <DomainObject.Predmet.ProtustrankaWithAdress>
    <izvorni_sadrzaj>LES CONNAISSEURS d.o.o. ROVINJ Driovier - Driovier 24, 52210 Rovinj</izvorni_sadrzaj>
    <derivirana_varijabla naziv="DomainObject.Predmet.ProtustrankaWithAdress_1">LES CONNAISSEURS d.o.o. ROVINJ Driovier - Driovier 24, 52210 Rovinj</derivirana_varijabla>
  </DomainObject.Predmet.ProtustrankaWithAdress>
  <DomainObject.Predmet.ProtustrankaWithAdressOIB>
    <izvorni_sadrzaj>LES CONNAISSEURS d.o.o. ROVINJ, OIB 93005918676, Driovier - Driovier 24, 52210 Rovinj</izvorni_sadrzaj>
    <derivirana_varijabla naziv="DomainObject.Predmet.ProtustrankaWithAdressOIB_1">LES CONNAISSEURS d.o.o. ROVINJ, OIB 93005918676, Driovier - Driovier 24, 52210 Rovinj</derivirana_varijabla>
  </DomainObject.Predmet.ProtustrankaWithAdressOIB>
  <DomainObject.Predmet.ProtustrankaNazivFormated>
    <izvorni_sadrzaj>LES CONNAISSEURS d.o.o. ROVINJ</izvorni_sadrzaj>
    <derivirana_varijabla naziv="DomainObject.Predmet.ProtustrankaNazivFormated_1">LES CONNAISSEURS d.o.o. ROVINJ</derivirana_varijabla>
  </DomainObject.Predmet.ProtustrankaNazivFormated>
  <DomainObject.Predmet.ProtustrankaNazivFormatedOIB>
    <izvorni_sadrzaj>LES CONNAISSEURS d.o.o. ROVINJ, OIB 93005918676</izvorni_sadrzaj>
    <derivirana_varijabla naziv="DomainObject.Predmet.ProtustrankaNazivFormatedOIB_1">LES CONNAISSEURS d.o.o. ROVINJ, OIB 93005918676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OTP banka dioničko društvo; KentBank dioničko društvo</izvorni_sadrzaj>
    <derivirana_varijabla naziv="DomainObject.Predmet.StrankaFormated_1">  Financijska agencija (FINA); OTP banka dioničko društvo; KentBank dioničko društvo</derivirana_varijabla>
  </DomainObject.Predmet.StrankaFormated>
  <DomainObject.Predmet.StrankaFormatedOIB>
    <izvorni_sadrzaj>  Financijska agencija (FINA), OIB 85821130368; OTP banka dioničko društvo, OIB 52508873833; KentBank dioničko društvo, OIB 73656725926</izvorni_sadrzaj>
    <derivirana_varijabla naziv="DomainObject.Predmet.StrankaFormatedOIB_1">  Financijska agencija (FINA), OIB 85821130368; OTP banka dioničko društvo, OIB 52508873833; KentBank dioničko društvo, OIB 73656725926</derivirana_varijabla>
  </DomainObject.Predmet.StrankaFormatedOIB>
  <DomainObject.Predmet.StrankaFormatedWithAdress>
    <izvorni_sadrzaj> Financijska agencija (FINA), GIARDINI 5, 52100 Pula; OTP banka dioničko društvo, Ulica Domovinskog rata 61, 21000 Split; KentBank dioničko društvo, Gundulićeva ulica 1, 10000 Zagreb</izvorni_sadrzaj>
    <derivirana_varijabla naziv="DomainObject.Predmet.StrankaFormatedWithAdress_1"> Financijska agencija (FINA), GIARDINI 5, 52100 Pula; OTP banka dioničko društvo, Ulica Domovinskog rata 61, 21000 Split; KentBank dioničko društvo, Gundulićeva ulica 1, 10000 Zagreb</derivirana_varijabla>
  </DomainObject.Predmet.StrankaFormatedWithAdress>
  <DomainObject.Predmet.StrankaFormatedWithAdressOIB>
    <izvorni_sadrzaj> Financijska agencija (FINA), OIB 85821130368, GIARDINI 5, 52100 Pula; OTP banka dioničko društvo, OIB 52508873833, Ulica Domovinskog rata 61, 21000 Split; KentBank dioničko društvo, OIB 73656725926, Gundulićeva ulica 1, 10000 Zagreb</izvorni_sadrzaj>
    <derivirana_varijabla naziv="DomainObject.Predmet.StrankaFormatedWithAdressOIB_1"> Financijska agencija (FINA), OIB 85821130368, GIARDINI 5, 52100 Pula; OTP banka dioničko društvo, OIB 52508873833, Ulica Domovinskog rata 61, 21000 Split; KentBank dioničko društvo, OIB 73656725926, Gundulićeva ulica 1, 10000 Zagreb</derivirana_varijabla>
  </DomainObject.Predmet.StrankaFormatedWithAdressOIB>
  <DomainObject.Predmet.StrankaWithAdress>
    <izvorni_sadrzaj>Financijska agencija (FINA) GIARDINI 5,52100 Pula,OTP banka dioničko društvo Ulica Domovinskog rata 61,21000 Split,KentBank dioničko društvo Gundulićeva ulica 1,10000 Zagreb</izvorni_sadrzaj>
    <derivirana_varijabla naziv="DomainObject.Predmet.StrankaWithAdress_1">Financijska agencija (FINA) GIARDINI 5,52100 Pula,OTP banka dioničko društvo Ulica Domovinskog rata 61,21000 Split,KentBank dioničko društvo Gundulićeva ulica 1,10000 Zagreb</derivirana_varijabla>
  </DomainObject.Predmet.StrankaWithAdress>
  <DomainObject.Predmet.StrankaWithAdressOIB>
    <izvorni_sadrzaj>Financijska agencija (FINA), OIB 85821130368, GIARDINI 5,52100 Pula,OTP banka dioničko društvo, OIB 52508873833, Ulica Domovinskog rata 61,21000 Split,KentBank dioničko društvo, OIB 73656725926, Gundulićeva ulica 1,10000 Zagreb</izvorni_sadrzaj>
    <derivirana_varijabla naziv="DomainObject.Predmet.StrankaWithAdressOIB_1">Financijska agencija (FINA), OIB 85821130368, GIARDINI 5,52100 Pula,OTP banka dioničko društvo, OIB 52508873833, Ulica Domovinskog rata 61,21000 Split,KentBank dioničko društvo, OIB 73656725926, Gundulićeva ulica 1,10000 Zagreb</derivirana_varijabla>
  </DomainObject.Predmet.StrankaWithAdressOIB>
  <DomainObject.Predmet.StrankaNazivFormated>
    <izvorni_sadrzaj>Financijska agencija (FINA),OTP banka dioničko društvo,KentBank dioničko društvo</izvorni_sadrzaj>
    <derivirana_varijabla naziv="DomainObject.Predmet.StrankaNazivFormated_1">Financijska agencija (FINA),OTP banka dioničko društvo,KentBank dioničko društvo</derivirana_varijabla>
  </DomainObject.Predmet.StrankaNazivFormated>
  <DomainObject.Predmet.StrankaNazivFormatedOIB>
    <izvorni_sadrzaj>Financijska agencija (FINA), OIB 85821130368,OTP banka dioničko društvo, OIB 52508873833,KentBank dioničko društvo, OIB 73656725926</izvorni_sadrzaj>
    <derivirana_varijabla naziv="DomainObject.Predmet.StrankaNazivFormatedOIB_1">Financijska agencija (FINA), OIB 85821130368,OTP banka dioničko društvo, OIB 52508873833,KentBank dioničko društvo, OIB 73656725926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233066.92</izvorni_sadrzaj>
    <derivirana_varijabla naziv="DomainObject.Predmet.TrenutnaVrijednost_1">233066.92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OTP banka dioničko društvo</item>
      <item>KentBank dioničko društvo</item>
    </izvorni_sadrzaj>
    <derivirana_varijabla naziv="DomainObject.Predmet.StrankaListFormated_1">
      <item>Financijska agencija (FINA)</item>
      <item>OTP banka dioničko društvo</item>
      <item>KentBank dioničko društvo</item>
    </derivirana_varijabla>
  </DomainObject.Predmet.StrankaListFormated>
  <DomainObject.Predmet.StrankaListFormatedOIB>
    <izvorni_sadrzaj>
      <item>Financijska agencija (FINA), OIB 85821130368</item>
      <item>OTP banka dioničko društvo, OIB 52508873833</item>
      <item>KentBank dioničko društvo, OIB 73656725926</item>
    </izvorni_sadrzaj>
    <derivirana_varijabla naziv="DomainObject.Predmet.StrankaListFormatedOIB_1">
      <item>Financijska agencija (FINA), OIB 85821130368</item>
      <item>OTP banka dioničko društvo, OIB 52508873833</item>
      <item>KentBank dioničko društvo, OIB 73656725926</item>
    </derivirana_varijabla>
  </DomainObject.Predmet.StrankaListFormatedOIB>
  <DomainObject.Predmet.StrankaListFormatedWithAdress>
    <izvorni_sadrzaj>
      <item>Financijska agencija (FINA), GIARDINI 5, 52100 Pula</item>
      <item>OTP banka dioničko društvo, Ulica Domovinskog rata 61, 21000 Split</item>
      <item>KentBank dioničko društvo, Gundulićeva ulica 1, 10000 Zagreb</item>
    </izvorni_sadrzaj>
    <derivirana_varijabla naziv="DomainObject.Predmet.StrankaListFormatedWithAdress_1">
      <item>Financijska agencija (FINA), GIARDINI 5, 52100 Pula</item>
      <item>OTP banka dioničko društvo, Ulica Domovinskog rata 61, 21000 Split</item>
      <item>KentBank dioničko društvo, Gundulićeva ulica 1, 10000 Zagreb</item>
    </derivirana_varijabla>
  </DomainObject.Predmet.StrankaListFormatedWithAdress>
  <DomainObject.Predmet.StrankaListFormatedWithAdressOIB>
    <izvorni_sadrzaj>
      <item>Financijska agencija (FINA), OIB 85821130368, GIARDINI 5, 52100 Pula</item>
      <item>OTP banka dioničko društvo, OIB 52508873833, Ulica Domovinskog rata 61, 21000 Split</item>
      <item>KentBank dioničko društvo, OIB 73656725926, Gundulićeva ulica 1, 10000 Zagreb</item>
    </izvorni_sadrzaj>
    <derivirana_varijabla naziv="DomainObject.Predmet.StrankaListFormatedWithAdressOIB_1">
      <item>Financijska agencija (FINA), OIB 85821130368, GIARDINI 5, 52100 Pula</item>
      <item>OTP banka dioničko društvo, OIB 52508873833, Ulica Domovinskog rata 61, 21000 Split</item>
      <item>KentBank dioničko društvo, OIB 73656725926, Gundulićeva ulica 1, 10000 Zagreb</item>
    </derivirana_varijabla>
  </DomainObject.Predmet.StrankaListFormatedWithAdressOIB>
  <DomainObject.Predmet.StrankaListNazivFormated>
    <izvorni_sadrzaj>
      <item>Financijska agencija (FINA)</item>
      <item>OTP banka dioničko društvo</item>
      <item>KentBank dioničko društvo</item>
    </izvorni_sadrzaj>
    <derivirana_varijabla naziv="DomainObject.Predmet.StrankaListNazivFormated_1">
      <item>Financijska agencija (FINA)</item>
      <item>OTP banka dioničko društvo</item>
      <item>KentBank dioničko društvo</item>
    </derivirana_varijabla>
  </DomainObject.Predmet.StrankaListNazivFormated>
  <DomainObject.Predmet.StrankaListNazivFormatedOIB>
    <izvorni_sadrzaj>
      <item>Financijska agencija (FINA), OIB 85821130368</item>
      <item>OTP banka dioničko društvo, OIB 52508873833</item>
      <item>KentBank dioničko društvo, OIB 73656725926</item>
    </izvorni_sadrzaj>
    <derivirana_varijabla naziv="DomainObject.Predmet.StrankaListNazivFormatedOIB_1">
      <item>Financijska agencija (FINA), OIB 85821130368</item>
      <item>OTP banka dioničko društvo, OIB 52508873833</item>
      <item>KentBank dioničko društvo, OIB 73656725926</item>
    </derivirana_varijabla>
  </DomainObject.Predmet.StrankaListNazivFormatedOIB>
  <DomainObject.Predmet.ProtuStrankaListFormated>
    <izvorni_sadrzaj>
      <item>LES CONNAISSEURS d.o.o. ROVINJ zastupanog po punomoćniku Branka Vukojević</item>
    </izvorni_sadrzaj>
    <derivirana_varijabla naziv="DomainObject.Predmet.ProtuStrankaListFormated_1">
      <item>LES CONNAISSEURS d.o.o. ROVINJ zastupanog po punomoćniku Branka Vukojević</item>
    </derivirana_varijabla>
  </DomainObject.Predmet.ProtuStrankaListFormated>
  <DomainObject.Predmet.ProtuStrankaListFormatedOIB>
    <izvorni_sadrzaj>
      <item>LES CONNAISSEURS d.o.o. ROVINJ, OIB 93005918676 zastupanog po punomoćniku Branka Vukojević</item>
    </izvorni_sadrzaj>
    <derivirana_varijabla naziv="DomainObject.Predmet.ProtuStrankaListFormatedOIB_1">
      <item>LES CONNAISSEURS d.o.o. ROVINJ, OIB 93005918676 zastupanog po punomoćniku Branka Vukojević</item>
    </derivirana_varijabla>
  </DomainObject.Predmet.ProtuStrankaListFormatedOIB>
  <DomainObject.Predmet.ProtuStrankaListFormatedWithAdress>
    <izvorni_sadrzaj>
      <item>LES CONNAISSEURS d.o.o. ROVINJ, Driovier - Driovier 24, 52210 Rovinj zastupanog po punomoćniku Branka Vukojević</item>
    </izvorni_sadrzaj>
    <derivirana_varijabla naziv="DomainObject.Predmet.ProtuStrankaListFormatedWithAdress_1">
      <item>LES CONNAISSEURS d.o.o. ROVINJ, Driovier - Driovier 24, 52210 Rovinj zastupanog po punomoćniku Branka Vukojević</item>
    </derivirana_varijabla>
  </DomainObject.Predmet.ProtuStrankaListFormatedWithAdress>
  <DomainObject.Predmet.ProtuStrankaListFormatedWithAdressOIB>
    <izvorni_sadrzaj>
      <item>LES CONNAISSEURS d.o.o. ROVINJ, OIB 93005918676, Driovier - Driovier 24, 52210 Rovinj zastupanog po punomoćniku Branka Vukojević</item>
    </izvorni_sadrzaj>
    <derivirana_varijabla naziv="DomainObject.Predmet.ProtuStrankaListFormatedWithAdressOIB_1">
      <item>LES CONNAISSEURS d.o.o. ROVINJ, OIB 93005918676, Driovier - Driovier 24, 52210 Rovinj zastupanog po punomoćniku Branka Vukojević</item>
    </derivirana_varijabla>
  </DomainObject.Predmet.ProtuStrankaListFormatedWithAdressOIB>
  <DomainObject.Predmet.ProtuStrankaListNazivFormated>
    <izvorni_sadrzaj>
      <item>LES CONNAISSEURS d.o.o. ROVINJ</item>
    </izvorni_sadrzaj>
    <derivirana_varijabla naziv="DomainObject.Predmet.ProtuStrankaListNazivFormated_1">
      <item>LES CONNAISSEURS d.o.o. ROVINJ</item>
    </derivirana_varijabla>
  </DomainObject.Predmet.ProtuStrankaListNazivFormated>
  <DomainObject.Predmet.ProtuStrankaListNazivFormatedOIB>
    <izvorni_sadrzaj>
      <item>LES CONNAISSEURS d.o.o. ROVINJ, OIB 93005918676</item>
    </izvorni_sadrzaj>
    <derivirana_varijabla naziv="DomainObject.Predmet.ProtuStrankaListNazivFormatedOIB_1">
      <item>LES CONNAISSEURS d.o.o. ROVINJ, OIB 93005918676</item>
    </derivirana_varijabla>
  </DomainObject.Predmet.ProtuStrankaListNazivFormatedOIB>
  <DomainObject.Predmet.OstaliListFormated>
    <izvorni_sadrzaj>
      <item>Emin Alp Altinay</item>
      <item>Branka Vukojević punomoćnik sudionika u postupku LES CONNAISSEURS d.o.o. ROVINJ</item>
    </izvorni_sadrzaj>
    <derivirana_varijabla naziv="DomainObject.Predmet.OstaliListFormated_1">
      <item>Emin Alp Altinay</item>
      <item>Branka Vukojević punomoćnik sudionika u postupku LES CONNAISSEURS d.o.o. ROVINJ</item>
    </derivirana_varijabla>
  </DomainObject.Predmet.OstaliListFormated>
  <DomainObject.Predmet.OstaliListFormatedOIB>
    <izvorni_sadrzaj>
      <item>Emin Alp Altinay, OIB 16678981425</item>
      <item>Branka Vukojević, OIB 18442877002 punomoćnik sudionika u postupku LES CONNAISSEURS d.o.o. ROVINJ</item>
    </izvorni_sadrzaj>
    <derivirana_varijabla naziv="DomainObject.Predmet.OstaliListFormatedOIB_1">
      <item>Emin Alp Altinay, OIB 16678981425</item>
      <item>Branka Vukojević, OIB 18442877002 punomoćnik sudionika u postupku LES CONNAISSEURS d.o.o. ROVINJ</item>
    </derivirana_varijabla>
  </DomainObject.Predmet.OstaliListFormatedOIB>
  <DomainObject.Predmet.OstaliListFormatedWithAdress>
    <izvorni_sadrzaj>
      <item>Emin Alp Altinay, Atzbergstrasse 2, 2111 Mollmannsdorf</item>
      <item>Branka Vukojević punomoćnik sudionika u postupku LES CONNAISSEURS d.o.o. ROVINJ</item>
    </izvorni_sadrzaj>
    <derivirana_varijabla naziv="DomainObject.Predmet.OstaliListFormatedWithAdress_1">
      <item>Emin Alp Altinay, Atzbergstrasse 2, 2111 Mollmannsdorf</item>
      <item>Branka Vukojević punomoćnik sudionika u postupku LES CONNAISSEURS d.o.o. ROVINJ</item>
    </derivirana_varijabla>
  </DomainObject.Predmet.OstaliListFormatedWithAdress>
  <DomainObject.Predmet.OstaliListFormatedWithAdressOIB>
    <izvorni_sadrzaj>
      <item>Emin Alp Altinay, OIB 16678981425, Atzbergstrasse 2, 2111 Mollmannsdorf</item>
      <item>Branka Vukojević, OIB 18442877002 punomoćnik sudionika u postupku LES CONNAISSEURS d.o.o. ROVINJ</item>
    </izvorni_sadrzaj>
    <derivirana_varijabla naziv="DomainObject.Predmet.OstaliListFormatedWithAdressOIB_1">
      <item>Emin Alp Altinay, OIB 16678981425, Atzbergstrasse 2, 2111 Mollmannsdorf</item>
      <item>Branka Vukojević, OIB 18442877002 punomoćnik sudionika u postupku LES CONNAISSEURS d.o.o. ROVINJ</item>
    </derivirana_varijabla>
  </DomainObject.Predmet.OstaliListFormatedWithAdressOIB>
  <DomainObject.Predmet.OstaliListNazivFormated>
    <izvorni_sadrzaj>
      <item>Emin Alp Altinay</item>
      <item>Branka Vukojević</item>
    </izvorni_sadrzaj>
    <derivirana_varijabla naziv="DomainObject.Predmet.OstaliListNazivFormated_1">
      <item>Emin Alp Altinay</item>
      <item>Branka Vukojević</item>
    </derivirana_varijabla>
  </DomainObject.Predmet.OstaliListNazivFormated>
  <DomainObject.Predmet.OstaliListNazivFormatedOIB>
    <izvorni_sadrzaj>
      <item>Emin Alp Altinay, OIB 16678981425</item>
      <item>Branka Vukojević, OIB 18442877002</item>
    </izvorni_sadrzaj>
    <derivirana_varijabla naziv="DomainObject.Predmet.OstaliListNazivFormatedOIB_1">
      <item>Emin Alp Altinay, OIB 16678981425</item>
      <item>Branka Vukojević, OIB 18442877002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svibnja 2022.</izvorni_sadrzaj>
    <derivirana_varijabla naziv="DomainObject.Datum_1">23. svibnja 2022.</derivirana_varijabla>
  </DomainObject.Datum>
  <DomainObject.PoslovniBrojDokumenta>
    <izvorni_sadrzaj>St-169/2022-14</izvorni_sadrzaj>
    <derivirana_varijabla naziv="DomainObject.PoslovniBrojDokumenta_1">St-169/2022-14</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LES CONNAISSEURS d.o.o. ROVINJ</izvorni_sadrzaj>
    <derivirana_varijabla naziv="DomainObject.Predmet.ProtustrankaIDrugi_1">LES CONNAISSEURS d.o.o. ROVINJ</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LES CONNAISSEURS d.o.o. ROVINJ, OIB 93005918676, Driovier - Driovier 24, 52210 Rovinj</izvorni_sadrzaj>
    <derivirana_varijabla naziv="DomainObject.Predmet.ProtustrankaIDrugiAdressOIB_1">LES CONNAISSEURS d.o.o. ROVINJ, OIB 93005918676, Driovier - Driovier 24,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LES CONNAISSEURS d.o.o. ROVINJ</item>
      <item>Financijska agencija (FINA)</item>
      <item>OTP banka dioničko društvo</item>
      <item>KentBank dioničko društvo</item>
      <item>Emin Alp Altinay</item>
      <item>Branka Vukojević</item>
    </izvorni_sadrzaj>
    <derivirana_varijabla naziv="DomainObject.Predmet.SudioniciListNaziv_1">
      <item>LES CONNAISSEURS d.o.o. ROVINJ</item>
      <item>Financijska agencija (FINA)</item>
      <item>OTP banka dioničko društvo</item>
      <item>KentBank dioničko društvo</item>
      <item>Emin Alp Altinay</item>
      <item>Branka Vukojević</item>
    </derivirana_varijabla>
  </DomainObject.Predmet.SudioniciListNaziv>
  <DomainObject.Predmet.SudioniciListAdressOIB>
    <izvorni_sadrzaj>
      <item>LES CONNAISSEURS d.o.o. ROVINJ, OIB 93005918676, Driovier - Driovier 24,52210 Rovinj</item>
      <item>Financijska agencija (FINA), OIB 85821130368, GIARDINI 5,52100 Pula</item>
      <item>OTP banka dioničko društvo, OIB 52508873833, Ulica Domovinskog rata 61,21000 Split</item>
      <item>KentBank dioničko društvo, OIB 73656725926, Gundulićeva ulica 1,10000 Zagreb</item>
      <item>Emin Alp Altinay, OIB 16678981425, Atzbergstrasse 2,2111 Mollmannsdorf</item>
      <item>Branka Vukojević, OIB 18442877002</item>
    </izvorni_sadrzaj>
    <derivirana_varijabla naziv="DomainObject.Predmet.SudioniciListAdressOIB_1">
      <item>LES CONNAISSEURS d.o.o. ROVINJ, OIB 93005918676, Driovier - Driovier 24,52210 Rovinj</item>
      <item>Financijska agencija (FINA), OIB 85821130368, GIARDINI 5,52100 Pula</item>
      <item>OTP banka dioničko društvo, OIB 52508873833, Ulica Domovinskog rata 61,21000 Split</item>
      <item>KentBank dioničko društvo, OIB 73656725926, Gundulićeva ulica 1,10000 Zagreb</item>
      <item>Emin Alp Altinay, OIB 16678981425, Atzbergstrasse 2,2111 Mollmannsdorf</item>
      <item>Branka Vukojević, OIB 18442877002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93005918676</item>
      <item>, OIB 85821130368</item>
      <item>, OIB 52508873833</item>
      <item>, OIB 73656725926</item>
      <item>, OIB 16678981425</item>
      <item>, OIB 18442877002</item>
    </izvorni_sadrzaj>
    <derivirana_varijabla naziv="DomainObject.Predmet.SudioniciListNazivOIB_1">
      <item>, OIB 93005918676</item>
      <item>, OIB 85821130368</item>
      <item>, OIB 52508873833</item>
      <item>, OIB 73656725926</item>
      <item>, OIB 16678981425</item>
      <item>, OIB 18442877002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Pješčana uvala VII ogr. 33, 52100 Pješčana Uvala</item>
    </izvorni_sadrzaj>
    <derivirana_varijabla naziv="DomainObject.Predmet.StecajniUpraviteljiListAddressOIB_1">
      <item>Jasmina Lichtenberg, OIB 26338581935, Pješčana uvala VII ogr. 33, 52100 Pješčana Uvala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travnja 2022.</izvorni_sadrzaj>
    <derivirana_varijabla naziv="DomainObject.Predmet.DatumPocetkaProcesa_1">19. travnja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1</properties:Pages>
  <properties:Words>187</properties:Words>
  <properties:Characters>1047</properties:Characters>
  <properties:Lines>47</properties:Lines>
  <properties:Paragraphs>27</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2022-04-21T08:39:00Z</dcterms:created>
  <dc:creator>Jasmina Matika</dc:creator>
  <dc:description/>
  <cp:keywords/>
  <cp:lastModifiedBy>Jasmina Matika</cp:lastModifiedBy>
  <dcterms:modified xmlns:xsi="http://www.w3.org/2001/XMLSchema-instance" xsi:type="dcterms:W3CDTF">2022-05-23T07:27:00Z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St-169/2022-14 / Zapisnik - Ročište radi rasprave o uvjetima za otvaranje steč. post. (St-169-22 - ZAPISNIK - PRETHODNI POSTUPAK - kada je privr.steč.upr..docx)</vt:lpwstr>
  </prop:property>
  <prop:property fmtid="{D5CDD505-2E9C-101B-9397-08002B2CF9AE}" pid="4" name="CC_coloring">
    <vt:bool>false</vt:bool>
  </prop:property>
  <prop:property fmtid="{D5CDD505-2E9C-101B-9397-08002B2CF9AE}" pid="5" name="BrojStranica">
    <vt:i4>1</vt:i4>
  </prop:property>
</prop:Properties>
</file>